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003" w:rsidRDefault="004C6003" w:rsidP="00816EA9">
      <w:pPr>
        <w:pStyle w:val="ConsPlusNonformat"/>
        <w:widowControl/>
        <w:jc w:val="center"/>
        <w:rPr>
          <w:rFonts w:ascii="Times New Roman" w:hAnsi="Times New Roman" w:cs="Times New Roman"/>
          <w:b/>
          <w:sz w:val="24"/>
          <w:szCs w:val="24"/>
        </w:rPr>
      </w:pPr>
      <w:bookmarkStart w:id="0" w:name="OLE_LINK260"/>
      <w:bookmarkStart w:id="1" w:name="OLE_LINK261"/>
      <w:bookmarkStart w:id="2" w:name="OLE_LINK17"/>
      <w:bookmarkStart w:id="3" w:name="OLE_LINK18"/>
    </w:p>
    <w:tbl>
      <w:tblPr>
        <w:tblW w:w="15593" w:type="dxa"/>
        <w:tblInd w:w="108" w:type="dxa"/>
        <w:tblLayout w:type="fixed"/>
        <w:tblLook w:val="0000" w:firstRow="0" w:lastRow="0" w:firstColumn="0" w:lastColumn="0" w:noHBand="0" w:noVBand="0"/>
      </w:tblPr>
      <w:tblGrid>
        <w:gridCol w:w="567"/>
        <w:gridCol w:w="2410"/>
        <w:gridCol w:w="709"/>
        <w:gridCol w:w="709"/>
        <w:gridCol w:w="11198"/>
      </w:tblGrid>
      <w:tr w:rsidR="00991CDD" w:rsidRPr="009179E3" w:rsidTr="00D6090B">
        <w:trPr>
          <w:trHeight w:val="1359"/>
        </w:trPr>
        <w:tc>
          <w:tcPr>
            <w:tcW w:w="567" w:type="dxa"/>
            <w:tcBorders>
              <w:top w:val="single" w:sz="8" w:space="0" w:color="000000"/>
              <w:left w:val="single" w:sz="8" w:space="0" w:color="000000"/>
              <w:bottom w:val="single" w:sz="4" w:space="0" w:color="auto"/>
            </w:tcBorders>
            <w:shd w:val="clear" w:color="auto" w:fill="auto"/>
          </w:tcPr>
          <w:bookmarkEnd w:id="0"/>
          <w:bookmarkEnd w:id="1"/>
          <w:p w:rsidR="00991CDD" w:rsidRPr="009179E3" w:rsidRDefault="00991CDD" w:rsidP="00093104">
            <w:pPr>
              <w:snapToGrid w:val="0"/>
              <w:spacing w:line="206" w:lineRule="auto"/>
              <w:jc w:val="center"/>
              <w:rPr>
                <w:b/>
                <w:bCs/>
                <w:sz w:val="20"/>
                <w:szCs w:val="20"/>
              </w:rPr>
            </w:pPr>
            <w:r w:rsidRPr="009179E3">
              <w:rPr>
                <w:b/>
                <w:bCs/>
                <w:sz w:val="20"/>
                <w:szCs w:val="20"/>
              </w:rPr>
              <w:t>№ п/п</w:t>
            </w:r>
          </w:p>
          <w:p w:rsidR="00991CDD" w:rsidRPr="009179E3" w:rsidRDefault="00991CDD" w:rsidP="00093104">
            <w:pPr>
              <w:snapToGrid w:val="0"/>
              <w:spacing w:line="206" w:lineRule="auto"/>
              <w:jc w:val="center"/>
              <w:rPr>
                <w:b/>
                <w:bCs/>
                <w:sz w:val="20"/>
                <w:szCs w:val="20"/>
              </w:rPr>
            </w:pPr>
          </w:p>
        </w:tc>
        <w:tc>
          <w:tcPr>
            <w:tcW w:w="2410" w:type="dxa"/>
            <w:tcBorders>
              <w:top w:val="single" w:sz="8" w:space="0" w:color="000000"/>
              <w:left w:val="single" w:sz="8" w:space="0" w:color="000000"/>
              <w:bottom w:val="single" w:sz="4" w:space="0" w:color="auto"/>
            </w:tcBorders>
            <w:shd w:val="clear" w:color="auto" w:fill="auto"/>
          </w:tcPr>
          <w:p w:rsidR="00991CDD" w:rsidRPr="009179E3" w:rsidRDefault="00991CDD" w:rsidP="00093104">
            <w:pPr>
              <w:snapToGrid w:val="0"/>
              <w:spacing w:line="206" w:lineRule="auto"/>
              <w:jc w:val="center"/>
              <w:rPr>
                <w:b/>
                <w:bCs/>
                <w:sz w:val="20"/>
                <w:szCs w:val="20"/>
              </w:rPr>
            </w:pPr>
            <w:r w:rsidRPr="009179E3">
              <w:rPr>
                <w:b/>
                <w:bCs/>
                <w:sz w:val="20"/>
                <w:szCs w:val="20"/>
              </w:rPr>
              <w:t>Наименование товара, работ, услуг</w:t>
            </w:r>
          </w:p>
          <w:p w:rsidR="00991CDD" w:rsidRPr="009179E3" w:rsidRDefault="00991CDD" w:rsidP="00093104">
            <w:pPr>
              <w:snapToGrid w:val="0"/>
              <w:spacing w:line="206" w:lineRule="auto"/>
              <w:jc w:val="center"/>
              <w:rPr>
                <w:b/>
                <w:bCs/>
                <w:sz w:val="20"/>
                <w:szCs w:val="20"/>
              </w:rPr>
            </w:pPr>
          </w:p>
        </w:tc>
        <w:tc>
          <w:tcPr>
            <w:tcW w:w="709" w:type="dxa"/>
            <w:tcBorders>
              <w:top w:val="single" w:sz="8" w:space="0" w:color="000000"/>
              <w:left w:val="single" w:sz="8" w:space="0" w:color="000000"/>
              <w:bottom w:val="single" w:sz="4" w:space="0" w:color="auto"/>
            </w:tcBorders>
            <w:shd w:val="clear" w:color="auto" w:fill="auto"/>
          </w:tcPr>
          <w:p w:rsidR="00991CDD" w:rsidRPr="009179E3" w:rsidRDefault="00991CDD" w:rsidP="00093104">
            <w:pPr>
              <w:snapToGrid w:val="0"/>
              <w:spacing w:line="206" w:lineRule="auto"/>
              <w:jc w:val="center"/>
              <w:rPr>
                <w:b/>
                <w:bCs/>
                <w:sz w:val="20"/>
                <w:szCs w:val="20"/>
              </w:rPr>
            </w:pPr>
            <w:r w:rsidRPr="009179E3">
              <w:rPr>
                <w:b/>
                <w:bCs/>
                <w:sz w:val="20"/>
                <w:szCs w:val="20"/>
              </w:rPr>
              <w:t>Ед. изм.</w:t>
            </w:r>
          </w:p>
          <w:p w:rsidR="00991CDD" w:rsidRPr="009179E3" w:rsidRDefault="00991CDD" w:rsidP="00093104">
            <w:pPr>
              <w:snapToGrid w:val="0"/>
              <w:spacing w:line="206" w:lineRule="auto"/>
              <w:jc w:val="center"/>
              <w:rPr>
                <w:b/>
                <w:bCs/>
                <w:sz w:val="20"/>
                <w:szCs w:val="20"/>
              </w:rPr>
            </w:pPr>
          </w:p>
        </w:tc>
        <w:tc>
          <w:tcPr>
            <w:tcW w:w="709" w:type="dxa"/>
            <w:tcBorders>
              <w:top w:val="single" w:sz="8" w:space="0" w:color="000000"/>
              <w:left w:val="single" w:sz="8" w:space="0" w:color="000000"/>
              <w:bottom w:val="single" w:sz="4" w:space="0" w:color="auto"/>
            </w:tcBorders>
            <w:shd w:val="clear" w:color="auto" w:fill="auto"/>
          </w:tcPr>
          <w:p w:rsidR="00991CDD" w:rsidRPr="009179E3" w:rsidRDefault="00991CDD" w:rsidP="00093104">
            <w:pPr>
              <w:snapToGrid w:val="0"/>
              <w:spacing w:line="206" w:lineRule="auto"/>
              <w:jc w:val="center"/>
              <w:rPr>
                <w:b/>
                <w:bCs/>
                <w:sz w:val="20"/>
                <w:szCs w:val="20"/>
              </w:rPr>
            </w:pPr>
            <w:r w:rsidRPr="009179E3">
              <w:rPr>
                <w:b/>
                <w:bCs/>
                <w:sz w:val="20"/>
                <w:szCs w:val="20"/>
              </w:rPr>
              <w:t>Кол-во</w:t>
            </w:r>
          </w:p>
          <w:p w:rsidR="00991CDD" w:rsidRPr="009179E3" w:rsidRDefault="00991CDD" w:rsidP="00093104">
            <w:pPr>
              <w:snapToGrid w:val="0"/>
              <w:spacing w:line="206" w:lineRule="auto"/>
              <w:jc w:val="center"/>
              <w:rPr>
                <w:b/>
                <w:bCs/>
                <w:sz w:val="20"/>
                <w:szCs w:val="20"/>
              </w:rPr>
            </w:pPr>
          </w:p>
        </w:tc>
        <w:tc>
          <w:tcPr>
            <w:tcW w:w="11198" w:type="dxa"/>
            <w:vMerge w:val="restart"/>
            <w:tcBorders>
              <w:top w:val="single" w:sz="8" w:space="0" w:color="000000"/>
              <w:left w:val="single" w:sz="8" w:space="0" w:color="000000"/>
              <w:bottom w:val="nil"/>
              <w:right w:val="single" w:sz="4" w:space="0" w:color="auto"/>
            </w:tcBorders>
            <w:shd w:val="clear" w:color="auto" w:fill="auto"/>
          </w:tcPr>
          <w:p w:rsidR="00991CDD" w:rsidRPr="009179E3" w:rsidRDefault="00991CDD" w:rsidP="00093104">
            <w:pPr>
              <w:snapToGrid w:val="0"/>
              <w:spacing w:line="206" w:lineRule="auto"/>
              <w:jc w:val="center"/>
              <w:rPr>
                <w:b/>
                <w:bCs/>
                <w:sz w:val="20"/>
                <w:szCs w:val="20"/>
              </w:rPr>
            </w:pPr>
            <w:r w:rsidRPr="009179E3">
              <w:rPr>
                <w:b/>
                <w:bCs/>
                <w:sz w:val="20"/>
                <w:szCs w:val="20"/>
              </w:rPr>
              <w:t>Технические, функциональные характеристики</w:t>
            </w:r>
          </w:p>
          <w:p w:rsidR="00991CDD" w:rsidRPr="009179E3" w:rsidRDefault="00991CDD" w:rsidP="00093104">
            <w:pPr>
              <w:snapToGrid w:val="0"/>
              <w:spacing w:line="206" w:lineRule="auto"/>
              <w:jc w:val="center"/>
              <w:rPr>
                <w:b/>
                <w:bCs/>
                <w:sz w:val="20"/>
                <w:szCs w:val="20"/>
              </w:rPr>
            </w:pPr>
            <w:r w:rsidRPr="009179E3">
              <w:rPr>
                <w:b/>
                <w:bCs/>
                <w:sz w:val="20"/>
                <w:szCs w:val="20"/>
              </w:rPr>
              <w:t>Показатель (наименование комплектующего, технического параметра и т.п.)</w:t>
            </w:r>
          </w:p>
          <w:p w:rsidR="00991CDD" w:rsidRPr="009179E3" w:rsidRDefault="00991CDD" w:rsidP="00093104">
            <w:pPr>
              <w:snapToGrid w:val="0"/>
              <w:spacing w:line="206" w:lineRule="auto"/>
              <w:jc w:val="center"/>
              <w:rPr>
                <w:b/>
                <w:bCs/>
                <w:sz w:val="20"/>
                <w:szCs w:val="20"/>
              </w:rPr>
            </w:pPr>
            <w:r w:rsidRPr="009179E3">
              <w:rPr>
                <w:b/>
                <w:bCs/>
                <w:sz w:val="20"/>
                <w:szCs w:val="20"/>
              </w:rPr>
              <w:t>Описание, значение</w:t>
            </w:r>
          </w:p>
          <w:p w:rsidR="00991CDD" w:rsidRPr="00991CDD" w:rsidRDefault="00991CDD" w:rsidP="00991CDD">
            <w:pPr>
              <w:snapToGrid w:val="0"/>
              <w:rPr>
                <w:bCs/>
                <w:sz w:val="22"/>
                <w:szCs w:val="22"/>
              </w:rPr>
            </w:pPr>
            <w:r w:rsidRPr="00991CDD">
              <w:rPr>
                <w:bCs/>
                <w:sz w:val="22"/>
                <w:szCs w:val="22"/>
              </w:rPr>
              <w:t>Высота (мм)  не менее 1000</w:t>
            </w:r>
          </w:p>
          <w:p w:rsidR="00991CDD" w:rsidRPr="00991CDD" w:rsidRDefault="00991CDD" w:rsidP="00991CDD">
            <w:pPr>
              <w:snapToGrid w:val="0"/>
              <w:rPr>
                <w:bCs/>
                <w:sz w:val="22"/>
                <w:szCs w:val="22"/>
              </w:rPr>
            </w:pPr>
            <w:r w:rsidRPr="00991CDD">
              <w:rPr>
                <w:bCs/>
                <w:sz w:val="22"/>
                <w:szCs w:val="22"/>
              </w:rPr>
              <w:t>Длина (мм) не менее 1420</w:t>
            </w:r>
          </w:p>
          <w:p w:rsidR="00991CDD" w:rsidRPr="00991CDD" w:rsidRDefault="00991CDD" w:rsidP="00991CDD">
            <w:pPr>
              <w:snapToGrid w:val="0"/>
              <w:rPr>
                <w:bCs/>
                <w:sz w:val="22"/>
                <w:szCs w:val="22"/>
              </w:rPr>
            </w:pPr>
            <w:r w:rsidRPr="00991CDD">
              <w:rPr>
                <w:bCs/>
                <w:sz w:val="22"/>
                <w:szCs w:val="22"/>
              </w:rPr>
              <w:t>Ширина (мм) не менее 1000</w:t>
            </w:r>
          </w:p>
          <w:p w:rsidR="00991CDD" w:rsidRPr="00991CDD" w:rsidRDefault="00991CDD" w:rsidP="00991CDD">
            <w:pPr>
              <w:snapToGrid w:val="0"/>
              <w:rPr>
                <w:bCs/>
                <w:sz w:val="22"/>
                <w:szCs w:val="22"/>
              </w:rPr>
            </w:pPr>
          </w:p>
          <w:p w:rsidR="00991CDD" w:rsidRPr="00991CDD" w:rsidRDefault="00991CDD" w:rsidP="00991CDD">
            <w:pPr>
              <w:pStyle w:val="Standard"/>
              <w:tabs>
                <w:tab w:val="left" w:pos="840"/>
                <w:tab w:val="left" w:pos="855"/>
              </w:tabs>
              <w:autoSpaceDE w:val="0"/>
              <w:ind w:right="-375"/>
              <w:rPr>
                <w:rFonts w:eastAsia="Times New Roman" w:cs="Times New Roman"/>
                <w:sz w:val="22"/>
                <w:szCs w:val="22"/>
                <w:lang w:val="ru-RU"/>
              </w:rPr>
            </w:pPr>
            <w:r w:rsidRPr="00991CDD">
              <w:rPr>
                <w:color w:val="00000A"/>
                <w:sz w:val="22"/>
                <w:szCs w:val="22"/>
                <w:lang w:val="ru-RU"/>
              </w:rPr>
              <w:t xml:space="preserve">Качалка на пружине в виде машинки или эквивалент  предназначена для детей от 3 до 10 лет </w:t>
            </w:r>
            <w:r w:rsidRPr="00991CDD">
              <w:rPr>
                <w:rFonts w:eastAsia="Times New Roman" w:cs="Times New Roman"/>
                <w:sz w:val="22"/>
                <w:szCs w:val="22"/>
                <w:lang w:val="ru-RU"/>
              </w:rPr>
              <w:t>и  должна создавать условия:</w:t>
            </w:r>
          </w:p>
          <w:p w:rsidR="00991CDD" w:rsidRPr="00991CDD" w:rsidRDefault="00991CDD" w:rsidP="00991CDD">
            <w:pPr>
              <w:pStyle w:val="Standard"/>
              <w:tabs>
                <w:tab w:val="left" w:pos="940"/>
                <w:tab w:val="left" w:pos="955"/>
              </w:tabs>
              <w:autoSpaceDE w:val="0"/>
              <w:ind w:left="100" w:hanging="360"/>
              <w:rPr>
                <w:rFonts w:eastAsia="Times New Roman" w:cs="Times New Roman"/>
                <w:sz w:val="22"/>
                <w:szCs w:val="22"/>
                <w:lang w:val="ru-RU"/>
              </w:rPr>
            </w:pPr>
            <w:r w:rsidRPr="00991CDD">
              <w:rPr>
                <w:rFonts w:eastAsia="Times New Roman" w:cs="Times New Roman"/>
                <w:sz w:val="22"/>
                <w:szCs w:val="22"/>
                <w:lang w:val="ru-RU"/>
              </w:rPr>
              <w:t>–  - обеспечивающие физическое развитие ребенка</w:t>
            </w:r>
          </w:p>
          <w:p w:rsidR="00991CDD" w:rsidRPr="00991CDD" w:rsidRDefault="00991CDD" w:rsidP="00991CDD">
            <w:pPr>
              <w:pStyle w:val="Standard"/>
              <w:tabs>
                <w:tab w:val="left" w:pos="940"/>
                <w:tab w:val="left" w:pos="955"/>
              </w:tabs>
              <w:autoSpaceDE w:val="0"/>
              <w:ind w:left="100" w:hanging="360"/>
              <w:rPr>
                <w:rFonts w:eastAsia="Times New Roman" w:cs="Times New Roman"/>
                <w:sz w:val="22"/>
                <w:szCs w:val="22"/>
                <w:lang w:val="ru-RU"/>
              </w:rPr>
            </w:pPr>
            <w:r w:rsidRPr="00991CDD">
              <w:rPr>
                <w:rFonts w:eastAsia="Times New Roman" w:cs="Times New Roman"/>
                <w:sz w:val="22"/>
                <w:szCs w:val="22"/>
                <w:lang w:val="ru-RU"/>
              </w:rPr>
              <w:t>–  - развивающие координацию движений, преодоления страха высоты, ловкость и смелость,   чувство коллективизма в массовых играх.</w:t>
            </w:r>
          </w:p>
          <w:p w:rsidR="00991CDD" w:rsidRPr="00991CDD" w:rsidRDefault="00991CDD" w:rsidP="00991CDD">
            <w:pPr>
              <w:snapToGrid w:val="0"/>
              <w:rPr>
                <w:bCs/>
                <w:sz w:val="22"/>
                <w:szCs w:val="22"/>
              </w:rPr>
            </w:pPr>
          </w:p>
          <w:p w:rsidR="00991CDD" w:rsidRPr="00991CDD" w:rsidRDefault="00991CDD" w:rsidP="00093104">
            <w:pPr>
              <w:snapToGrid w:val="0"/>
              <w:jc w:val="center"/>
              <w:rPr>
                <w:b/>
                <w:bCs/>
                <w:sz w:val="22"/>
                <w:szCs w:val="22"/>
              </w:rPr>
            </w:pPr>
            <w:r w:rsidRPr="00991CDD">
              <w:rPr>
                <w:b/>
                <w:bCs/>
                <w:sz w:val="22"/>
                <w:szCs w:val="22"/>
              </w:rPr>
              <w:t>Применяемые материалы</w:t>
            </w:r>
          </w:p>
          <w:p w:rsidR="00991CDD" w:rsidRPr="00991CDD" w:rsidRDefault="00991CDD" w:rsidP="000B468B">
            <w:pPr>
              <w:snapToGrid w:val="0"/>
              <w:rPr>
                <w:bCs/>
                <w:sz w:val="22"/>
                <w:szCs w:val="22"/>
              </w:rPr>
            </w:pPr>
            <w:r w:rsidRPr="00991CDD">
              <w:rPr>
                <w:bCs/>
                <w:sz w:val="22"/>
                <w:szCs w:val="22"/>
              </w:rPr>
              <w:t>Конструктивные особенности</w:t>
            </w:r>
          </w:p>
          <w:p w:rsidR="00991CDD" w:rsidRPr="00991CDD" w:rsidRDefault="00991CDD" w:rsidP="00755C51">
            <w:pPr>
              <w:rPr>
                <w:color w:val="000000"/>
                <w:sz w:val="22"/>
                <w:szCs w:val="22"/>
              </w:rPr>
            </w:pPr>
            <w:r w:rsidRPr="00991CDD">
              <w:rPr>
                <w:color w:val="000000"/>
                <w:sz w:val="22"/>
                <w:szCs w:val="22"/>
              </w:rPr>
              <w:t xml:space="preserve"> качалка на пружине в виде кораблика или эквивалент состоящая из:</w:t>
            </w:r>
          </w:p>
          <w:p w:rsidR="00991CDD" w:rsidRPr="00991CDD" w:rsidRDefault="00991CDD" w:rsidP="00991CDD">
            <w:pPr>
              <w:jc w:val="both"/>
              <w:rPr>
                <w:color w:val="00000A"/>
                <w:sz w:val="22"/>
                <w:szCs w:val="22"/>
              </w:rPr>
            </w:pPr>
            <w:r w:rsidRPr="00991CDD">
              <w:rPr>
                <w:color w:val="00000A"/>
                <w:sz w:val="22"/>
                <w:szCs w:val="22"/>
              </w:rPr>
              <w:t xml:space="preserve">- фундамент для качалки размером не менее 350х350х600мм должен быть выполнен из металлической трубы диаметром не менее 50мм и толщиной стенки не менее 2мм, трубы между собой должны быть сварены под уклоном для прочного бетонирования конструкции. Сверху фундамента должна быть приварена пластина размером не менее 250х250мм, сечением не менее 2мм. Фундамент должен бетонироваться в землю на глубину не менее 500мм. </w:t>
            </w:r>
          </w:p>
          <w:p w:rsidR="00991CDD" w:rsidRPr="00991CDD" w:rsidRDefault="00991CDD" w:rsidP="00E828F4">
            <w:pPr>
              <w:spacing w:line="240" w:lineRule="atLeast"/>
              <w:rPr>
                <w:rFonts w:cs="Tahoma"/>
                <w:sz w:val="22"/>
                <w:szCs w:val="22"/>
              </w:rPr>
            </w:pPr>
            <w:r w:rsidRPr="00991CDD">
              <w:rPr>
                <w:color w:val="000000"/>
                <w:sz w:val="22"/>
                <w:szCs w:val="22"/>
              </w:rPr>
              <w:t xml:space="preserve">- </w:t>
            </w:r>
            <w:r w:rsidRPr="00991CDD">
              <w:rPr>
                <w:rFonts w:cs="Tahoma"/>
                <w:sz w:val="22"/>
                <w:szCs w:val="22"/>
              </w:rPr>
              <w:t>двух пружин диаметром не менее 126 мм, высотой не менее 260 мм из прута диаметром не менее 26 мм расстояние между витками не менее 12 мм в любом положение, на постаменте</w:t>
            </w:r>
            <w:r w:rsidRPr="00991CDD">
              <w:rPr>
                <w:sz w:val="22"/>
                <w:szCs w:val="22"/>
              </w:rPr>
              <w:t>;</w:t>
            </w:r>
          </w:p>
          <w:p w:rsidR="00991CDD" w:rsidRPr="00991CDD" w:rsidRDefault="00991CDD" w:rsidP="00755C51">
            <w:pPr>
              <w:rPr>
                <w:color w:val="000000"/>
                <w:sz w:val="22"/>
                <w:szCs w:val="22"/>
              </w:rPr>
            </w:pPr>
            <w:r w:rsidRPr="00991CDD">
              <w:rPr>
                <w:color w:val="000000"/>
                <w:sz w:val="22"/>
                <w:szCs w:val="22"/>
              </w:rPr>
              <w:t>-  не менее двух спинок,  не менее двух сидений и  не менее двух боковых стенок (из влагостойкой фанеры толщиной не менее 24 мм). Сиденье утопить в отфрезерованные пазы в боковых стенках;</w:t>
            </w:r>
            <w:bookmarkStart w:id="4" w:name="_GoBack"/>
            <w:bookmarkEnd w:id="4"/>
          </w:p>
          <w:p w:rsidR="00991CDD" w:rsidRPr="00991CDD" w:rsidRDefault="00991CDD" w:rsidP="007B22E2">
            <w:pPr>
              <w:rPr>
                <w:color w:val="000000"/>
                <w:sz w:val="22"/>
                <w:szCs w:val="22"/>
              </w:rPr>
            </w:pPr>
            <w:r w:rsidRPr="00991CDD">
              <w:rPr>
                <w:color w:val="000000"/>
                <w:sz w:val="22"/>
                <w:szCs w:val="22"/>
              </w:rPr>
              <w:t>- ручки вспомогательных  в кол-ве не менее 6 шт. должны быть выполнены  из металлической трубы диметром не менее 22 мм и толщиной стенки не менее 2.5 мм  с двумя штампованными ушками, выполненными из листовой стали толщиной не менее 4мм, под не менее 4 самореза. Вся металлическая поверхность обрезинена слоем яркой однородной резины, толщина резинового слоя ручки  не менее 5 мм. Обрезинивание металла выполнено методом литья под давлением или методом ротерного формирования. Внешняя поверхность резины имеет фактуру шагрени. Температура эксплуатации прорезиненной ручки от</w:t>
            </w:r>
          </w:p>
          <w:p w:rsidR="00991CDD" w:rsidRPr="00991CDD" w:rsidRDefault="00991CDD" w:rsidP="007B22E2">
            <w:pPr>
              <w:rPr>
                <w:color w:val="000000"/>
                <w:sz w:val="22"/>
                <w:szCs w:val="22"/>
              </w:rPr>
            </w:pPr>
            <w:r w:rsidRPr="00991CDD">
              <w:rPr>
                <w:color w:val="000000"/>
                <w:sz w:val="22"/>
                <w:szCs w:val="22"/>
              </w:rPr>
              <w:t>-50°С до +60°С. Резиновая поверхность ручки препятствует соскальзыванию руки и исключает примерзание мягких тканей человека в холодное время года. За счет обрезинивания  достигается более высокая травмобезопасность, атмосферостойкость и износостойкость оборудования.</w:t>
            </w:r>
          </w:p>
          <w:p w:rsidR="00991CDD" w:rsidRPr="00991CDD" w:rsidRDefault="00991CDD" w:rsidP="007B22E2">
            <w:pPr>
              <w:rPr>
                <w:color w:val="000000"/>
                <w:sz w:val="22"/>
                <w:szCs w:val="22"/>
              </w:rPr>
            </w:pPr>
            <w:r w:rsidRPr="00991CDD">
              <w:rPr>
                <w:color w:val="000000"/>
                <w:sz w:val="22"/>
                <w:szCs w:val="22"/>
              </w:rPr>
              <w:t>-  не менее двух подножек  размером не менее 400х100мм(из влагостойкой фанеры толщиной не менее 24 мм), уголок подножки не менее 2шт,  шириной не менее 300мм;</w:t>
            </w:r>
          </w:p>
          <w:p w:rsidR="00991CDD" w:rsidRPr="00991CDD" w:rsidRDefault="00991CDD" w:rsidP="007B22E2">
            <w:pPr>
              <w:rPr>
                <w:color w:val="000000"/>
                <w:sz w:val="22"/>
                <w:szCs w:val="22"/>
              </w:rPr>
            </w:pPr>
            <w:r w:rsidRPr="00991CDD">
              <w:rPr>
                <w:color w:val="000000"/>
                <w:sz w:val="22"/>
                <w:szCs w:val="22"/>
              </w:rPr>
              <w:t>- декоративные накладки в виде якоря не менее 2шт и спасательного круга (из влагостойкой фанеры толщиной не менее 24 мм).</w:t>
            </w:r>
          </w:p>
          <w:p w:rsidR="00991CDD" w:rsidRPr="00991CDD" w:rsidRDefault="00991CDD" w:rsidP="007B22E2">
            <w:pPr>
              <w:rPr>
                <w:color w:val="000000"/>
                <w:sz w:val="22"/>
                <w:szCs w:val="22"/>
              </w:rPr>
            </w:pPr>
            <w:r w:rsidRPr="00991CDD">
              <w:rPr>
                <w:color w:val="000000"/>
                <w:sz w:val="22"/>
                <w:szCs w:val="22"/>
              </w:rPr>
              <w:t>- не менее 3шт перекладин для усиления конструкции, выполнены из металической трубы размером не менее 32х700мм и толщиной стенки не менее 3мм.</w:t>
            </w:r>
          </w:p>
          <w:p w:rsidR="00991CDD" w:rsidRPr="00991CDD" w:rsidRDefault="00991CDD" w:rsidP="007B22E2">
            <w:pPr>
              <w:rPr>
                <w:color w:val="000000"/>
                <w:sz w:val="22"/>
                <w:szCs w:val="22"/>
              </w:rPr>
            </w:pPr>
            <w:r w:rsidRPr="00991CDD">
              <w:rPr>
                <w:color w:val="000000"/>
                <w:sz w:val="22"/>
                <w:szCs w:val="22"/>
              </w:rPr>
              <w:t>- пол площадки качалки, выполнен из влагостойкой фанеры марки ФСФ сорт не ниже 2\2 толщиной не менее 24мм.</w:t>
            </w:r>
          </w:p>
          <w:p w:rsidR="00991CDD" w:rsidRPr="00991CDD" w:rsidRDefault="00991CDD" w:rsidP="00F63F65">
            <w:pPr>
              <w:rPr>
                <w:color w:val="000000"/>
                <w:sz w:val="22"/>
                <w:szCs w:val="22"/>
              </w:rPr>
            </w:pPr>
            <w:r w:rsidRPr="00991CDD">
              <w:rPr>
                <w:color w:val="000000"/>
                <w:sz w:val="22"/>
                <w:szCs w:val="22"/>
              </w:rPr>
              <w:t>Все фанерные элементы должны иметь скруглённые кромки,диаметром  не менее 20мм</w:t>
            </w:r>
          </w:p>
          <w:p w:rsidR="00991CDD" w:rsidRPr="00991CDD" w:rsidRDefault="00991CDD" w:rsidP="000B468B">
            <w:pPr>
              <w:snapToGrid w:val="0"/>
              <w:rPr>
                <w:bCs/>
                <w:sz w:val="22"/>
                <w:szCs w:val="22"/>
              </w:rPr>
            </w:pPr>
            <w:r w:rsidRPr="00991CDD">
              <w:rPr>
                <w:bCs/>
                <w:sz w:val="22"/>
                <w:szCs w:val="22"/>
              </w:rPr>
              <w:t>Заглушки</w:t>
            </w:r>
          </w:p>
          <w:p w:rsidR="00991CDD" w:rsidRPr="00991CDD" w:rsidRDefault="00991CDD" w:rsidP="0075627B">
            <w:pPr>
              <w:snapToGrid w:val="0"/>
              <w:rPr>
                <w:color w:val="000000"/>
                <w:sz w:val="22"/>
                <w:szCs w:val="22"/>
              </w:rPr>
            </w:pPr>
            <w:bookmarkStart w:id="5" w:name="OLE_LINK371"/>
            <w:bookmarkStart w:id="6" w:name="OLE_LINK372"/>
            <w:r w:rsidRPr="00991CDD">
              <w:rPr>
                <w:color w:val="000000"/>
                <w:sz w:val="22"/>
                <w:szCs w:val="22"/>
              </w:rPr>
              <w:t>должны быть пластиковые, разных цветов, на места резьбовых соединений</w:t>
            </w:r>
            <w:bookmarkEnd w:id="5"/>
            <w:bookmarkEnd w:id="6"/>
            <w:r w:rsidRPr="00991CDD">
              <w:rPr>
                <w:color w:val="000000"/>
                <w:sz w:val="22"/>
                <w:szCs w:val="22"/>
              </w:rPr>
              <w:t xml:space="preserve">. </w:t>
            </w:r>
          </w:p>
          <w:p w:rsidR="00991CDD" w:rsidRPr="00991CDD" w:rsidRDefault="00991CDD" w:rsidP="00384FD8">
            <w:pPr>
              <w:snapToGrid w:val="0"/>
              <w:rPr>
                <w:color w:val="000000"/>
                <w:sz w:val="22"/>
                <w:szCs w:val="22"/>
              </w:rPr>
            </w:pPr>
            <w:r w:rsidRPr="00991CDD">
              <w:rPr>
                <w:color w:val="000000"/>
                <w:sz w:val="22"/>
                <w:szCs w:val="22"/>
              </w:rPr>
              <w:t>Материалы</w:t>
            </w:r>
          </w:p>
          <w:p w:rsidR="00991CDD" w:rsidRPr="009179E3" w:rsidRDefault="00991CDD" w:rsidP="00384FD8">
            <w:pPr>
              <w:rPr>
                <w:b/>
                <w:bCs/>
                <w:sz w:val="20"/>
                <w:szCs w:val="20"/>
              </w:rPr>
            </w:pPr>
            <w:r w:rsidRPr="00991CDD">
              <w:rPr>
                <w:color w:val="000000"/>
                <w:sz w:val="22"/>
                <w:szCs w:val="22"/>
              </w:rPr>
              <w:t>влагостойкая фанера марки ФСФ сорт не ниже 2/2, окрашенная двухкомпонентной полиуретановой краской, специ</w:t>
            </w:r>
            <w:r w:rsidRPr="00991CDD">
              <w:rPr>
                <w:color w:val="000000"/>
                <w:sz w:val="22"/>
                <w:szCs w:val="22"/>
              </w:rPr>
              <w:lastRenderedPageBreak/>
              <w:t>ально предназначенной для применения на детских площадках, стойкой к сложным погодным условиям, истиранию, устойчивой к воздействию ультрафиолета и влаги.Металл крашенный порошковой  краской. Метизы должны быть все оцинкованные.</w:t>
            </w:r>
          </w:p>
        </w:tc>
      </w:tr>
      <w:tr w:rsidR="00991CDD" w:rsidRPr="00F07424" w:rsidTr="00D6090B">
        <w:trPr>
          <w:trHeight w:val="2603"/>
        </w:trPr>
        <w:tc>
          <w:tcPr>
            <w:tcW w:w="567" w:type="dxa"/>
            <w:tcBorders>
              <w:top w:val="single" w:sz="4" w:space="0" w:color="auto"/>
              <w:left w:val="single" w:sz="4" w:space="0" w:color="auto"/>
              <w:bottom w:val="nil"/>
              <w:right w:val="single" w:sz="4" w:space="0" w:color="auto"/>
            </w:tcBorders>
            <w:shd w:val="clear" w:color="auto" w:fill="auto"/>
          </w:tcPr>
          <w:p w:rsidR="00991CDD" w:rsidRPr="00E91D54" w:rsidRDefault="00991CDD" w:rsidP="00832EBE">
            <w:pPr>
              <w:snapToGrid w:val="0"/>
              <w:rPr>
                <w:b/>
                <w:bCs/>
              </w:rPr>
            </w:pPr>
          </w:p>
        </w:tc>
        <w:tc>
          <w:tcPr>
            <w:tcW w:w="2410" w:type="dxa"/>
            <w:tcBorders>
              <w:top w:val="single" w:sz="4" w:space="0" w:color="auto"/>
              <w:left w:val="single" w:sz="4" w:space="0" w:color="auto"/>
              <w:bottom w:val="nil"/>
              <w:right w:val="single" w:sz="4" w:space="0" w:color="auto"/>
            </w:tcBorders>
            <w:shd w:val="clear" w:color="auto" w:fill="auto"/>
          </w:tcPr>
          <w:p w:rsidR="00991CDD" w:rsidRDefault="00991CDD" w:rsidP="00702263">
            <w:pPr>
              <w:snapToGrid w:val="0"/>
              <w:jc w:val="center"/>
              <w:rPr>
                <w:b/>
                <w:bCs/>
              </w:rPr>
            </w:pPr>
            <w:r>
              <w:rPr>
                <w:b/>
                <w:bCs/>
                <w:sz w:val="22"/>
                <w:szCs w:val="22"/>
              </w:rPr>
              <w:t>Детское игровое</w:t>
            </w:r>
          </w:p>
          <w:p w:rsidR="00991CDD" w:rsidRDefault="00991CDD" w:rsidP="00702263">
            <w:pPr>
              <w:snapToGrid w:val="0"/>
              <w:jc w:val="center"/>
              <w:rPr>
                <w:b/>
                <w:bCs/>
              </w:rPr>
            </w:pPr>
            <w:r>
              <w:rPr>
                <w:b/>
                <w:bCs/>
                <w:sz w:val="22"/>
                <w:szCs w:val="22"/>
              </w:rPr>
              <w:t xml:space="preserve"> оборудование </w:t>
            </w:r>
          </w:p>
          <w:p w:rsidR="00991CDD" w:rsidRDefault="00991CDD" w:rsidP="00702263">
            <w:pPr>
              <w:snapToGrid w:val="0"/>
              <w:ind w:left="-108"/>
              <w:jc w:val="center"/>
              <w:rPr>
                <w:b/>
                <w:bCs/>
              </w:rPr>
            </w:pPr>
            <w:r>
              <w:rPr>
                <w:b/>
                <w:bCs/>
                <w:sz w:val="22"/>
                <w:szCs w:val="22"/>
              </w:rPr>
              <w:t>ДИО 4.01</w:t>
            </w:r>
          </w:p>
          <w:p w:rsidR="00991CDD" w:rsidRPr="000B468B" w:rsidRDefault="00991CDD" w:rsidP="00E63DAC">
            <w:pPr>
              <w:snapToGrid w:val="0"/>
              <w:ind w:left="-108"/>
              <w:jc w:val="center"/>
              <w:rPr>
                <w:b/>
                <w:bCs/>
              </w:rPr>
            </w:pPr>
            <w:r w:rsidRPr="006B23A9">
              <w:rPr>
                <w:b/>
                <w:bCs/>
                <w:noProof/>
                <w:sz w:val="22"/>
                <w:szCs w:val="22"/>
              </w:rPr>
              <w:drawing>
                <wp:inline distT="0" distB="0" distL="0" distR="0" wp14:anchorId="6C045A41" wp14:editId="7E076001">
                  <wp:extent cx="1472649" cy="1104487"/>
                  <wp:effectExtent l="19050" t="0" r="0" b="0"/>
                  <wp:docPr id="3" name="Рисунок 1" descr="\\SLAVA\SharedDocs\Каталог готовое\СО\СО 1.30\СО 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VA\SharedDocs\Каталог готовое\СО\СО 1.30\СО 1.30.JPG"/>
                          <pic:cNvPicPr>
                            <a:picLocks noChangeAspect="1" noChangeArrowheads="1"/>
                          </pic:cNvPicPr>
                        </pic:nvPicPr>
                        <pic:blipFill>
                          <a:blip r:embed="rId8" cstate="print"/>
                          <a:stretch>
                            <a:fillRect/>
                          </a:stretch>
                        </pic:blipFill>
                        <pic:spPr bwMode="auto">
                          <a:xfrm>
                            <a:off x="0" y="0"/>
                            <a:ext cx="1472649" cy="1104487"/>
                          </a:xfrm>
                          <a:prstGeom prst="rect">
                            <a:avLst/>
                          </a:prstGeom>
                          <a:noFill/>
                          <a:ln w="9525">
                            <a:noFill/>
                            <a:miter lim="800000"/>
                            <a:headEnd/>
                            <a:tailEnd/>
                          </a:ln>
                        </pic:spPr>
                      </pic:pic>
                    </a:graphicData>
                  </a:graphic>
                </wp:inline>
              </w:drawing>
            </w:r>
          </w:p>
        </w:tc>
        <w:tc>
          <w:tcPr>
            <w:tcW w:w="709" w:type="dxa"/>
            <w:tcBorders>
              <w:top w:val="single" w:sz="4" w:space="0" w:color="auto"/>
              <w:left w:val="single" w:sz="4" w:space="0" w:color="auto"/>
              <w:bottom w:val="nil"/>
              <w:right w:val="single" w:sz="4" w:space="0" w:color="auto"/>
            </w:tcBorders>
            <w:shd w:val="clear" w:color="auto" w:fill="auto"/>
          </w:tcPr>
          <w:p w:rsidR="00991CDD" w:rsidRPr="00E91D54" w:rsidRDefault="00991CDD" w:rsidP="00093104">
            <w:pPr>
              <w:snapToGrid w:val="0"/>
              <w:jc w:val="center"/>
              <w:rPr>
                <w:b/>
                <w:bCs/>
              </w:rPr>
            </w:pPr>
            <w:r w:rsidRPr="00E91D54">
              <w:rPr>
                <w:b/>
                <w:bCs/>
                <w:sz w:val="22"/>
                <w:szCs w:val="22"/>
              </w:rPr>
              <w:t xml:space="preserve">Шт. </w:t>
            </w:r>
          </w:p>
        </w:tc>
        <w:tc>
          <w:tcPr>
            <w:tcW w:w="709" w:type="dxa"/>
            <w:tcBorders>
              <w:top w:val="single" w:sz="4" w:space="0" w:color="auto"/>
              <w:left w:val="single" w:sz="4" w:space="0" w:color="auto"/>
              <w:bottom w:val="nil"/>
              <w:right w:val="single" w:sz="8" w:space="0" w:color="000000"/>
            </w:tcBorders>
            <w:shd w:val="clear" w:color="auto" w:fill="auto"/>
          </w:tcPr>
          <w:p w:rsidR="00991CDD" w:rsidRPr="00E91D54" w:rsidRDefault="00991CDD" w:rsidP="00093104">
            <w:pPr>
              <w:snapToGrid w:val="0"/>
              <w:jc w:val="center"/>
              <w:rPr>
                <w:b/>
                <w:bCs/>
              </w:rPr>
            </w:pPr>
            <w:r w:rsidRPr="00E91D54">
              <w:rPr>
                <w:b/>
                <w:bCs/>
                <w:sz w:val="22"/>
                <w:szCs w:val="22"/>
              </w:rPr>
              <w:t>1</w:t>
            </w:r>
          </w:p>
        </w:tc>
        <w:tc>
          <w:tcPr>
            <w:tcW w:w="11198" w:type="dxa"/>
            <w:vMerge/>
            <w:tcBorders>
              <w:left w:val="single" w:sz="8" w:space="0" w:color="000000"/>
              <w:bottom w:val="nil"/>
              <w:right w:val="single" w:sz="4" w:space="0" w:color="auto"/>
            </w:tcBorders>
            <w:shd w:val="clear" w:color="auto" w:fill="auto"/>
          </w:tcPr>
          <w:p w:rsidR="00991CDD" w:rsidRPr="00E91D54" w:rsidRDefault="00991CDD" w:rsidP="00384FD8">
            <w:pPr>
              <w:rPr>
                <w:b/>
                <w:bCs/>
              </w:rPr>
            </w:pPr>
          </w:p>
        </w:tc>
      </w:tr>
      <w:bookmarkEnd w:id="2"/>
      <w:bookmarkEnd w:id="3"/>
    </w:tbl>
    <w:p w:rsidR="00F2492D" w:rsidRDefault="00F2492D">
      <w:pPr>
        <w:pStyle w:val="a3"/>
        <w:tabs>
          <w:tab w:val="left" w:pos="0"/>
        </w:tabs>
        <w:spacing w:line="192" w:lineRule="auto"/>
        <w:jc w:val="center"/>
        <w:rPr>
          <w:b/>
          <w:snapToGrid w:val="0"/>
          <w:color w:val="000000"/>
        </w:rPr>
      </w:pPr>
    </w:p>
    <w:sectPr w:rsidR="00F2492D" w:rsidSect="00436CA6">
      <w:pgSz w:w="16838" w:h="11906" w:orient="landscape"/>
      <w:pgMar w:top="0" w:right="567"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2A4" w:rsidRDefault="00AC02A4" w:rsidP="00D74A8E">
      <w:r>
        <w:separator/>
      </w:r>
    </w:p>
  </w:endnote>
  <w:endnote w:type="continuationSeparator" w:id="0">
    <w:p w:rsidR="00AC02A4" w:rsidRDefault="00AC02A4" w:rsidP="00D7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2A4" w:rsidRDefault="00AC02A4" w:rsidP="00D74A8E">
      <w:r>
        <w:separator/>
      </w:r>
    </w:p>
  </w:footnote>
  <w:footnote w:type="continuationSeparator" w:id="0">
    <w:p w:rsidR="00AC02A4" w:rsidRDefault="00AC02A4" w:rsidP="00D74A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4578C"/>
    <w:multiLevelType w:val="hybridMultilevel"/>
    <w:tmpl w:val="CDA246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365647"/>
    <w:multiLevelType w:val="hybridMultilevel"/>
    <w:tmpl w:val="338CFFC2"/>
    <w:lvl w:ilvl="0" w:tplc="DC3C9B66">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AAD1DD0"/>
    <w:multiLevelType w:val="hybridMultilevel"/>
    <w:tmpl w:val="CD14F3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56A2DC5"/>
    <w:multiLevelType w:val="hybridMultilevel"/>
    <w:tmpl w:val="CF4A0240"/>
    <w:lvl w:ilvl="0" w:tplc="A498DAE4">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6205740"/>
    <w:multiLevelType w:val="hybridMultilevel"/>
    <w:tmpl w:val="1B6A04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A558F3"/>
    <w:multiLevelType w:val="hybridMultilevel"/>
    <w:tmpl w:val="3FECA0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86D"/>
    <w:rsid w:val="00011F5F"/>
    <w:rsid w:val="00012970"/>
    <w:rsid w:val="00020A40"/>
    <w:rsid w:val="00035CE8"/>
    <w:rsid w:val="00044805"/>
    <w:rsid w:val="000570CD"/>
    <w:rsid w:val="00057670"/>
    <w:rsid w:val="00082560"/>
    <w:rsid w:val="00090BC4"/>
    <w:rsid w:val="00093104"/>
    <w:rsid w:val="00095A22"/>
    <w:rsid w:val="00096233"/>
    <w:rsid w:val="000B1711"/>
    <w:rsid w:val="000B1DDD"/>
    <w:rsid w:val="000B28A5"/>
    <w:rsid w:val="000B468B"/>
    <w:rsid w:val="000B6783"/>
    <w:rsid w:val="000D41D9"/>
    <w:rsid w:val="000D5829"/>
    <w:rsid w:val="000E1093"/>
    <w:rsid w:val="000E5953"/>
    <w:rsid w:val="000F3578"/>
    <w:rsid w:val="0010412D"/>
    <w:rsid w:val="00126692"/>
    <w:rsid w:val="0013027A"/>
    <w:rsid w:val="00130ABC"/>
    <w:rsid w:val="001427EC"/>
    <w:rsid w:val="00143CD7"/>
    <w:rsid w:val="0016012C"/>
    <w:rsid w:val="00167D9F"/>
    <w:rsid w:val="00172795"/>
    <w:rsid w:val="0018081B"/>
    <w:rsid w:val="00183F5E"/>
    <w:rsid w:val="001911A3"/>
    <w:rsid w:val="00191FCF"/>
    <w:rsid w:val="001931E4"/>
    <w:rsid w:val="00196E1D"/>
    <w:rsid w:val="001A0D1C"/>
    <w:rsid w:val="001B2328"/>
    <w:rsid w:val="001B6E7C"/>
    <w:rsid w:val="001C0B7C"/>
    <w:rsid w:val="001C52DA"/>
    <w:rsid w:val="001C654E"/>
    <w:rsid w:val="001D6388"/>
    <w:rsid w:val="001E208B"/>
    <w:rsid w:val="001E377B"/>
    <w:rsid w:val="001E4BA1"/>
    <w:rsid w:val="001F20B0"/>
    <w:rsid w:val="00200BAB"/>
    <w:rsid w:val="002066BB"/>
    <w:rsid w:val="00213697"/>
    <w:rsid w:val="00213881"/>
    <w:rsid w:val="00213F09"/>
    <w:rsid w:val="0021525A"/>
    <w:rsid w:val="00220352"/>
    <w:rsid w:val="0022573B"/>
    <w:rsid w:val="0023335C"/>
    <w:rsid w:val="00235276"/>
    <w:rsid w:val="00245FBA"/>
    <w:rsid w:val="00252241"/>
    <w:rsid w:val="00260843"/>
    <w:rsid w:val="0026620D"/>
    <w:rsid w:val="00276AED"/>
    <w:rsid w:val="00276F3A"/>
    <w:rsid w:val="00277529"/>
    <w:rsid w:val="002811ED"/>
    <w:rsid w:val="002A59EB"/>
    <w:rsid w:val="002A7D84"/>
    <w:rsid w:val="002B077B"/>
    <w:rsid w:val="002B3A2F"/>
    <w:rsid w:val="002B5056"/>
    <w:rsid w:val="002B617E"/>
    <w:rsid w:val="002B79EF"/>
    <w:rsid w:val="002E12A0"/>
    <w:rsid w:val="002E5524"/>
    <w:rsid w:val="002E6DF9"/>
    <w:rsid w:val="002F0368"/>
    <w:rsid w:val="002F1C0A"/>
    <w:rsid w:val="00302D74"/>
    <w:rsid w:val="0030734C"/>
    <w:rsid w:val="00320866"/>
    <w:rsid w:val="00324085"/>
    <w:rsid w:val="0032520A"/>
    <w:rsid w:val="003255FF"/>
    <w:rsid w:val="00325C2C"/>
    <w:rsid w:val="00343C23"/>
    <w:rsid w:val="003502BE"/>
    <w:rsid w:val="003539A2"/>
    <w:rsid w:val="00365C65"/>
    <w:rsid w:val="00367F14"/>
    <w:rsid w:val="00373721"/>
    <w:rsid w:val="00384EFF"/>
    <w:rsid w:val="00394088"/>
    <w:rsid w:val="003A4336"/>
    <w:rsid w:val="003A58C7"/>
    <w:rsid w:val="003A5B25"/>
    <w:rsid w:val="003C04F2"/>
    <w:rsid w:val="003C6543"/>
    <w:rsid w:val="003C7905"/>
    <w:rsid w:val="003D4EB7"/>
    <w:rsid w:val="003E686B"/>
    <w:rsid w:val="004023F9"/>
    <w:rsid w:val="00410CA6"/>
    <w:rsid w:val="00415373"/>
    <w:rsid w:val="00417189"/>
    <w:rsid w:val="0042201F"/>
    <w:rsid w:val="00425BB4"/>
    <w:rsid w:val="00436CA6"/>
    <w:rsid w:val="0043745F"/>
    <w:rsid w:val="00440CA5"/>
    <w:rsid w:val="0044679E"/>
    <w:rsid w:val="004472FB"/>
    <w:rsid w:val="00460F84"/>
    <w:rsid w:val="00470F4A"/>
    <w:rsid w:val="00480C43"/>
    <w:rsid w:val="004814D0"/>
    <w:rsid w:val="004A03CA"/>
    <w:rsid w:val="004B2C66"/>
    <w:rsid w:val="004B48B8"/>
    <w:rsid w:val="004C1A16"/>
    <w:rsid w:val="004C29C0"/>
    <w:rsid w:val="004C6003"/>
    <w:rsid w:val="004D2067"/>
    <w:rsid w:val="004D3C57"/>
    <w:rsid w:val="004E6093"/>
    <w:rsid w:val="004E7A1B"/>
    <w:rsid w:val="004F01CB"/>
    <w:rsid w:val="004F6E4E"/>
    <w:rsid w:val="004F7A2F"/>
    <w:rsid w:val="004F7F2A"/>
    <w:rsid w:val="00500F7A"/>
    <w:rsid w:val="005040A8"/>
    <w:rsid w:val="00515D3A"/>
    <w:rsid w:val="00520AB3"/>
    <w:rsid w:val="00521431"/>
    <w:rsid w:val="005309AD"/>
    <w:rsid w:val="00531E34"/>
    <w:rsid w:val="00534B00"/>
    <w:rsid w:val="00536BCF"/>
    <w:rsid w:val="00552F34"/>
    <w:rsid w:val="00553435"/>
    <w:rsid w:val="005A2579"/>
    <w:rsid w:val="005A67D6"/>
    <w:rsid w:val="005A6F1C"/>
    <w:rsid w:val="005B12B0"/>
    <w:rsid w:val="005B3EEF"/>
    <w:rsid w:val="005B7DA4"/>
    <w:rsid w:val="005D328F"/>
    <w:rsid w:val="005E13BB"/>
    <w:rsid w:val="005E54D6"/>
    <w:rsid w:val="005F2EA7"/>
    <w:rsid w:val="00606B14"/>
    <w:rsid w:val="00635625"/>
    <w:rsid w:val="00643222"/>
    <w:rsid w:val="006473A2"/>
    <w:rsid w:val="006511DE"/>
    <w:rsid w:val="00656F87"/>
    <w:rsid w:val="006622AE"/>
    <w:rsid w:val="00672431"/>
    <w:rsid w:val="00675018"/>
    <w:rsid w:val="0067772F"/>
    <w:rsid w:val="00683143"/>
    <w:rsid w:val="006861C9"/>
    <w:rsid w:val="00697BA8"/>
    <w:rsid w:val="006A460F"/>
    <w:rsid w:val="006B23A9"/>
    <w:rsid w:val="006B5D53"/>
    <w:rsid w:val="006C6CB1"/>
    <w:rsid w:val="006C7D3C"/>
    <w:rsid w:val="006D1A94"/>
    <w:rsid w:val="006D47ED"/>
    <w:rsid w:val="006E0018"/>
    <w:rsid w:val="006E06D9"/>
    <w:rsid w:val="006E3798"/>
    <w:rsid w:val="006E52D7"/>
    <w:rsid w:val="00702263"/>
    <w:rsid w:val="00702FBB"/>
    <w:rsid w:val="00703BDE"/>
    <w:rsid w:val="00705A52"/>
    <w:rsid w:val="007176D4"/>
    <w:rsid w:val="007245D3"/>
    <w:rsid w:val="00724DC1"/>
    <w:rsid w:val="00725A35"/>
    <w:rsid w:val="00725E84"/>
    <w:rsid w:val="0072773B"/>
    <w:rsid w:val="00731323"/>
    <w:rsid w:val="00733072"/>
    <w:rsid w:val="00744238"/>
    <w:rsid w:val="007512AC"/>
    <w:rsid w:val="007521BF"/>
    <w:rsid w:val="00755C51"/>
    <w:rsid w:val="0075627B"/>
    <w:rsid w:val="00782FE1"/>
    <w:rsid w:val="00783E1B"/>
    <w:rsid w:val="0079705E"/>
    <w:rsid w:val="007A1E5D"/>
    <w:rsid w:val="007A2CC9"/>
    <w:rsid w:val="007A6D59"/>
    <w:rsid w:val="007B15AC"/>
    <w:rsid w:val="007B22E2"/>
    <w:rsid w:val="007B5789"/>
    <w:rsid w:val="007C3A04"/>
    <w:rsid w:val="007E1BD5"/>
    <w:rsid w:val="008008AB"/>
    <w:rsid w:val="00804157"/>
    <w:rsid w:val="00815F40"/>
    <w:rsid w:val="008164CA"/>
    <w:rsid w:val="00816EA9"/>
    <w:rsid w:val="00820DB9"/>
    <w:rsid w:val="008269E0"/>
    <w:rsid w:val="008300F5"/>
    <w:rsid w:val="0083263E"/>
    <w:rsid w:val="00832EBE"/>
    <w:rsid w:val="0083729E"/>
    <w:rsid w:val="00843BC8"/>
    <w:rsid w:val="0085277E"/>
    <w:rsid w:val="0085279D"/>
    <w:rsid w:val="008731DF"/>
    <w:rsid w:val="008802CD"/>
    <w:rsid w:val="00880714"/>
    <w:rsid w:val="0089397D"/>
    <w:rsid w:val="008957B7"/>
    <w:rsid w:val="008A145D"/>
    <w:rsid w:val="008A36CA"/>
    <w:rsid w:val="008A390A"/>
    <w:rsid w:val="008A3D1A"/>
    <w:rsid w:val="008A4421"/>
    <w:rsid w:val="008A4AFA"/>
    <w:rsid w:val="008A521D"/>
    <w:rsid w:val="008A568C"/>
    <w:rsid w:val="008A6AD4"/>
    <w:rsid w:val="008B3C88"/>
    <w:rsid w:val="008B5346"/>
    <w:rsid w:val="008B6E21"/>
    <w:rsid w:val="008B7AD6"/>
    <w:rsid w:val="008D2EE7"/>
    <w:rsid w:val="008D59EC"/>
    <w:rsid w:val="008E1BE9"/>
    <w:rsid w:val="008E6E0F"/>
    <w:rsid w:val="008F2D8C"/>
    <w:rsid w:val="00906BF7"/>
    <w:rsid w:val="009179E3"/>
    <w:rsid w:val="00922E81"/>
    <w:rsid w:val="009233E1"/>
    <w:rsid w:val="0092546B"/>
    <w:rsid w:val="009343D9"/>
    <w:rsid w:val="00934641"/>
    <w:rsid w:val="00935725"/>
    <w:rsid w:val="009513B3"/>
    <w:rsid w:val="00951A2A"/>
    <w:rsid w:val="00954C80"/>
    <w:rsid w:val="00955AC7"/>
    <w:rsid w:val="00975D88"/>
    <w:rsid w:val="00976C3C"/>
    <w:rsid w:val="009775B5"/>
    <w:rsid w:val="00980626"/>
    <w:rsid w:val="00984E47"/>
    <w:rsid w:val="00991CDD"/>
    <w:rsid w:val="00993F91"/>
    <w:rsid w:val="00997FA2"/>
    <w:rsid w:val="009A3CD5"/>
    <w:rsid w:val="009A5DA6"/>
    <w:rsid w:val="009B1BAD"/>
    <w:rsid w:val="009B2E81"/>
    <w:rsid w:val="009B3D19"/>
    <w:rsid w:val="009C27D1"/>
    <w:rsid w:val="009E0BFF"/>
    <w:rsid w:val="009E6E1A"/>
    <w:rsid w:val="009F0B1D"/>
    <w:rsid w:val="009F2C45"/>
    <w:rsid w:val="00A319C7"/>
    <w:rsid w:val="00A32D3F"/>
    <w:rsid w:val="00A33B36"/>
    <w:rsid w:val="00A40E0D"/>
    <w:rsid w:val="00A4695A"/>
    <w:rsid w:val="00A46D95"/>
    <w:rsid w:val="00A67F97"/>
    <w:rsid w:val="00A74B90"/>
    <w:rsid w:val="00A7509C"/>
    <w:rsid w:val="00A81095"/>
    <w:rsid w:val="00A87AE0"/>
    <w:rsid w:val="00A87E44"/>
    <w:rsid w:val="00A91B6B"/>
    <w:rsid w:val="00A9676E"/>
    <w:rsid w:val="00A971E9"/>
    <w:rsid w:val="00AC02A4"/>
    <w:rsid w:val="00AC4DE9"/>
    <w:rsid w:val="00AD234F"/>
    <w:rsid w:val="00AD72FD"/>
    <w:rsid w:val="00AE549B"/>
    <w:rsid w:val="00AF0B6C"/>
    <w:rsid w:val="00AF0BE6"/>
    <w:rsid w:val="00B018A4"/>
    <w:rsid w:val="00B3681A"/>
    <w:rsid w:val="00B450A3"/>
    <w:rsid w:val="00B5498E"/>
    <w:rsid w:val="00B5538D"/>
    <w:rsid w:val="00B645C7"/>
    <w:rsid w:val="00B66D75"/>
    <w:rsid w:val="00B801C4"/>
    <w:rsid w:val="00B804DB"/>
    <w:rsid w:val="00B82976"/>
    <w:rsid w:val="00B871AF"/>
    <w:rsid w:val="00B8786D"/>
    <w:rsid w:val="00B87C70"/>
    <w:rsid w:val="00B93E47"/>
    <w:rsid w:val="00BA0930"/>
    <w:rsid w:val="00BA4363"/>
    <w:rsid w:val="00BB237C"/>
    <w:rsid w:val="00BC54DF"/>
    <w:rsid w:val="00BD25F2"/>
    <w:rsid w:val="00BD3742"/>
    <w:rsid w:val="00BD4C5F"/>
    <w:rsid w:val="00BD7586"/>
    <w:rsid w:val="00BD7BC1"/>
    <w:rsid w:val="00BE4E54"/>
    <w:rsid w:val="00BE64B0"/>
    <w:rsid w:val="00BF0D13"/>
    <w:rsid w:val="00BF28A0"/>
    <w:rsid w:val="00BF5357"/>
    <w:rsid w:val="00C0159A"/>
    <w:rsid w:val="00C16527"/>
    <w:rsid w:val="00C21661"/>
    <w:rsid w:val="00C243A7"/>
    <w:rsid w:val="00C25A50"/>
    <w:rsid w:val="00C32AC5"/>
    <w:rsid w:val="00C36099"/>
    <w:rsid w:val="00C43AB2"/>
    <w:rsid w:val="00C45CDA"/>
    <w:rsid w:val="00C527B6"/>
    <w:rsid w:val="00C637C2"/>
    <w:rsid w:val="00C6756E"/>
    <w:rsid w:val="00C734B2"/>
    <w:rsid w:val="00C80FD5"/>
    <w:rsid w:val="00C84F20"/>
    <w:rsid w:val="00CA6039"/>
    <w:rsid w:val="00CC31D3"/>
    <w:rsid w:val="00CC4A8A"/>
    <w:rsid w:val="00CC5808"/>
    <w:rsid w:val="00CD24E8"/>
    <w:rsid w:val="00CD722F"/>
    <w:rsid w:val="00CF67EC"/>
    <w:rsid w:val="00D038EB"/>
    <w:rsid w:val="00D20C9B"/>
    <w:rsid w:val="00D21215"/>
    <w:rsid w:val="00D24D25"/>
    <w:rsid w:val="00D319B5"/>
    <w:rsid w:val="00D375C7"/>
    <w:rsid w:val="00D42208"/>
    <w:rsid w:val="00D63BF4"/>
    <w:rsid w:val="00D64CDA"/>
    <w:rsid w:val="00D737F5"/>
    <w:rsid w:val="00D74A8E"/>
    <w:rsid w:val="00D80945"/>
    <w:rsid w:val="00D964E6"/>
    <w:rsid w:val="00DA053B"/>
    <w:rsid w:val="00DA16BC"/>
    <w:rsid w:val="00DA27E4"/>
    <w:rsid w:val="00DB7D49"/>
    <w:rsid w:val="00DD082F"/>
    <w:rsid w:val="00DD4FA2"/>
    <w:rsid w:val="00DE428E"/>
    <w:rsid w:val="00DE5308"/>
    <w:rsid w:val="00DE7429"/>
    <w:rsid w:val="00DF7E3D"/>
    <w:rsid w:val="00DF7FE9"/>
    <w:rsid w:val="00E017DC"/>
    <w:rsid w:val="00E05C5F"/>
    <w:rsid w:val="00E0677E"/>
    <w:rsid w:val="00E126B5"/>
    <w:rsid w:val="00E15A44"/>
    <w:rsid w:val="00E1681E"/>
    <w:rsid w:val="00E22852"/>
    <w:rsid w:val="00E24816"/>
    <w:rsid w:val="00E253CD"/>
    <w:rsid w:val="00E27A3D"/>
    <w:rsid w:val="00E379DC"/>
    <w:rsid w:val="00E42433"/>
    <w:rsid w:val="00E50BF2"/>
    <w:rsid w:val="00E53066"/>
    <w:rsid w:val="00E53B75"/>
    <w:rsid w:val="00E557C9"/>
    <w:rsid w:val="00E63DAC"/>
    <w:rsid w:val="00E7590A"/>
    <w:rsid w:val="00E828F4"/>
    <w:rsid w:val="00E843F7"/>
    <w:rsid w:val="00E84F85"/>
    <w:rsid w:val="00E91D54"/>
    <w:rsid w:val="00E938B0"/>
    <w:rsid w:val="00EA241A"/>
    <w:rsid w:val="00EA4DC1"/>
    <w:rsid w:val="00EC460A"/>
    <w:rsid w:val="00ED3A84"/>
    <w:rsid w:val="00EE239D"/>
    <w:rsid w:val="00F01295"/>
    <w:rsid w:val="00F1353F"/>
    <w:rsid w:val="00F17BCF"/>
    <w:rsid w:val="00F2492D"/>
    <w:rsid w:val="00F2715F"/>
    <w:rsid w:val="00F3147B"/>
    <w:rsid w:val="00F51622"/>
    <w:rsid w:val="00F550CB"/>
    <w:rsid w:val="00F63F65"/>
    <w:rsid w:val="00F72115"/>
    <w:rsid w:val="00F936DE"/>
    <w:rsid w:val="00FA1728"/>
    <w:rsid w:val="00FA3AAE"/>
    <w:rsid w:val="00FA6A96"/>
    <w:rsid w:val="00FB11EB"/>
    <w:rsid w:val="00FB2CBB"/>
    <w:rsid w:val="00FB5209"/>
    <w:rsid w:val="00FC17DD"/>
    <w:rsid w:val="00FC584F"/>
    <w:rsid w:val="00FD21AB"/>
    <w:rsid w:val="00FE7F87"/>
    <w:rsid w:val="00FF286F"/>
    <w:rsid w:val="00FF31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243632-F265-477B-9EB3-0AD2AC62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A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Знак Знак"/>
    <w:basedOn w:val="a"/>
    <w:rsid w:val="00B8786D"/>
    <w:pPr>
      <w:spacing w:after="160" w:line="240" w:lineRule="exact"/>
    </w:pPr>
    <w:rPr>
      <w:sz w:val="20"/>
      <w:szCs w:val="20"/>
    </w:rPr>
  </w:style>
  <w:style w:type="paragraph" w:customStyle="1" w:styleId="3">
    <w:name w:val="Стиль3 Знак"/>
    <w:basedOn w:val="2"/>
    <w:link w:val="30"/>
    <w:rsid w:val="00B8786D"/>
    <w:pPr>
      <w:widowControl w:val="0"/>
      <w:adjustRightInd w:val="0"/>
      <w:spacing w:after="0" w:line="240" w:lineRule="auto"/>
      <w:ind w:left="0"/>
      <w:jc w:val="both"/>
      <w:textAlignment w:val="baseline"/>
    </w:pPr>
    <w:rPr>
      <w:rFonts w:ascii="Arial" w:hAnsi="Arial"/>
    </w:rPr>
  </w:style>
  <w:style w:type="paragraph" w:styleId="2">
    <w:name w:val="Body Text Indent 2"/>
    <w:basedOn w:val="a"/>
    <w:link w:val="20"/>
    <w:uiPriority w:val="99"/>
    <w:semiHidden/>
    <w:unhideWhenUsed/>
    <w:rsid w:val="00B8786D"/>
    <w:pPr>
      <w:spacing w:after="120" w:line="480" w:lineRule="auto"/>
      <w:ind w:left="283"/>
    </w:pPr>
  </w:style>
  <w:style w:type="character" w:customStyle="1" w:styleId="20">
    <w:name w:val="Основной текст с отступом 2 Знак"/>
    <w:basedOn w:val="a0"/>
    <w:link w:val="2"/>
    <w:uiPriority w:val="99"/>
    <w:semiHidden/>
    <w:rsid w:val="00B8786D"/>
    <w:rPr>
      <w:rFonts w:ascii="Times New Roman" w:eastAsia="Times New Roman" w:hAnsi="Times New Roman" w:cs="Times New Roman"/>
      <w:sz w:val="24"/>
      <w:szCs w:val="24"/>
      <w:lang w:eastAsia="ru-RU"/>
    </w:rPr>
  </w:style>
  <w:style w:type="character" w:customStyle="1" w:styleId="30">
    <w:name w:val="Стиль3 Знак Знак"/>
    <w:link w:val="3"/>
    <w:rsid w:val="00B8786D"/>
    <w:rPr>
      <w:rFonts w:ascii="Arial" w:eastAsia="Times New Roman" w:hAnsi="Arial" w:cs="Times New Roman"/>
      <w:sz w:val="24"/>
      <w:szCs w:val="24"/>
      <w:lang w:eastAsia="ru-RU"/>
    </w:rPr>
  </w:style>
  <w:style w:type="paragraph" w:styleId="a3">
    <w:name w:val="Body Text"/>
    <w:basedOn w:val="a"/>
    <w:link w:val="a4"/>
    <w:rsid w:val="00B8786D"/>
    <w:pPr>
      <w:spacing w:after="120"/>
    </w:pPr>
  </w:style>
  <w:style w:type="character" w:customStyle="1" w:styleId="a4">
    <w:name w:val="Основной текст Знак"/>
    <w:basedOn w:val="a0"/>
    <w:link w:val="a3"/>
    <w:rsid w:val="00B8786D"/>
    <w:rPr>
      <w:rFonts w:ascii="Times New Roman" w:eastAsia="Times New Roman" w:hAnsi="Times New Roman" w:cs="Times New Roman"/>
      <w:sz w:val="24"/>
      <w:szCs w:val="24"/>
      <w:lang w:eastAsia="ru-RU"/>
    </w:rPr>
  </w:style>
  <w:style w:type="paragraph" w:customStyle="1" w:styleId="a5">
    <w:name w:val="Тендерные данные"/>
    <w:basedOn w:val="a"/>
    <w:semiHidden/>
    <w:rsid w:val="00951A2A"/>
    <w:pPr>
      <w:widowControl w:val="0"/>
      <w:tabs>
        <w:tab w:val="left" w:pos="1985"/>
      </w:tabs>
      <w:adjustRightInd w:val="0"/>
      <w:spacing w:before="120" w:after="60" w:line="360" w:lineRule="atLeast"/>
      <w:jc w:val="both"/>
      <w:textAlignment w:val="baseline"/>
    </w:pPr>
    <w:rPr>
      <w:b/>
      <w:szCs w:val="20"/>
    </w:rPr>
  </w:style>
  <w:style w:type="paragraph" w:styleId="a6">
    <w:name w:val="List Paragraph"/>
    <w:basedOn w:val="a"/>
    <w:uiPriority w:val="34"/>
    <w:qFormat/>
    <w:rsid w:val="00906BF7"/>
    <w:pPr>
      <w:ind w:left="720"/>
      <w:contextualSpacing/>
    </w:pPr>
  </w:style>
  <w:style w:type="paragraph" w:customStyle="1" w:styleId="ConsPlusNormal">
    <w:name w:val="ConsPlusNormal"/>
    <w:rsid w:val="00820D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basedOn w:val="a0"/>
    <w:semiHidden/>
    <w:rsid w:val="00820DB9"/>
    <w:rPr>
      <w:color w:val="0000FF"/>
      <w:u w:val="single"/>
    </w:rPr>
  </w:style>
  <w:style w:type="paragraph" w:customStyle="1" w:styleId="a8">
    <w:name w:val="Заголовок статьи"/>
    <w:basedOn w:val="a"/>
    <w:next w:val="a"/>
    <w:rsid w:val="00820DB9"/>
    <w:pPr>
      <w:widowControl w:val="0"/>
      <w:autoSpaceDE w:val="0"/>
      <w:autoSpaceDN w:val="0"/>
      <w:adjustRightInd w:val="0"/>
      <w:ind w:left="1612" w:hanging="892"/>
      <w:jc w:val="both"/>
    </w:pPr>
    <w:rPr>
      <w:rFonts w:ascii="Arial" w:hAnsi="Arial"/>
      <w:sz w:val="20"/>
      <w:szCs w:val="20"/>
    </w:rPr>
  </w:style>
  <w:style w:type="paragraph" w:customStyle="1" w:styleId="ConsPlusNonformat">
    <w:name w:val="ConsPlusNonformat"/>
    <w:uiPriority w:val="99"/>
    <w:rsid w:val="00820DB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Основной текст1"/>
    <w:basedOn w:val="a"/>
    <w:rsid w:val="00200BAB"/>
    <w:pPr>
      <w:jc w:val="both"/>
    </w:pPr>
    <w:rPr>
      <w:sz w:val="22"/>
      <w:szCs w:val="22"/>
    </w:rPr>
  </w:style>
  <w:style w:type="character" w:customStyle="1" w:styleId="a9">
    <w:name w:val="Название Знак"/>
    <w:basedOn w:val="a0"/>
    <w:link w:val="aa"/>
    <w:locked/>
    <w:rsid w:val="00200BAB"/>
    <w:rPr>
      <w:sz w:val="24"/>
      <w:szCs w:val="24"/>
    </w:rPr>
  </w:style>
  <w:style w:type="paragraph" w:styleId="aa">
    <w:name w:val="Title"/>
    <w:basedOn w:val="a"/>
    <w:link w:val="a9"/>
    <w:qFormat/>
    <w:rsid w:val="00200BAB"/>
    <w:pPr>
      <w:jc w:val="center"/>
    </w:pPr>
    <w:rPr>
      <w:rFonts w:asciiTheme="minorHAnsi" w:eastAsiaTheme="minorHAnsi" w:hAnsiTheme="minorHAnsi" w:cstheme="minorBidi"/>
      <w:lang w:eastAsia="en-US"/>
    </w:rPr>
  </w:style>
  <w:style w:type="character" w:customStyle="1" w:styleId="10">
    <w:name w:val="Название Знак1"/>
    <w:basedOn w:val="a0"/>
    <w:uiPriority w:val="10"/>
    <w:rsid w:val="00200BAB"/>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37">
    <w:name w:val="Font Style37"/>
    <w:basedOn w:val="a0"/>
    <w:uiPriority w:val="99"/>
    <w:rsid w:val="00200BAB"/>
    <w:rPr>
      <w:rFonts w:ascii="Arial" w:hAnsi="Arial" w:cs="Arial"/>
      <w:sz w:val="20"/>
      <w:szCs w:val="20"/>
    </w:rPr>
  </w:style>
  <w:style w:type="paragraph" w:customStyle="1" w:styleId="BodyText21">
    <w:name w:val="Body Text 21"/>
    <w:basedOn w:val="a"/>
    <w:rsid w:val="006473A2"/>
    <w:pPr>
      <w:overflowPunct w:val="0"/>
      <w:autoSpaceDE w:val="0"/>
      <w:autoSpaceDN w:val="0"/>
      <w:adjustRightInd w:val="0"/>
      <w:spacing w:line="360" w:lineRule="auto"/>
      <w:ind w:firstLine="567"/>
      <w:jc w:val="both"/>
      <w:textAlignment w:val="baseline"/>
    </w:pPr>
    <w:rPr>
      <w:szCs w:val="20"/>
    </w:rPr>
  </w:style>
  <w:style w:type="paragraph" w:styleId="ab">
    <w:name w:val="Normal (Web)"/>
    <w:basedOn w:val="a"/>
    <w:rsid w:val="00FD21AB"/>
    <w:pPr>
      <w:spacing w:before="100" w:beforeAutospacing="1" w:after="75" w:line="210" w:lineRule="atLeast"/>
    </w:pPr>
  </w:style>
  <w:style w:type="table" w:styleId="ac">
    <w:name w:val="Table Grid"/>
    <w:basedOn w:val="a1"/>
    <w:rsid w:val="000B67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Верхний колонтитул Знак"/>
    <w:basedOn w:val="a0"/>
    <w:link w:val="ae"/>
    <w:uiPriority w:val="99"/>
    <w:semiHidden/>
    <w:rsid w:val="004C6003"/>
    <w:rPr>
      <w:rFonts w:ascii="Times New Roman" w:eastAsia="Times New Roman" w:hAnsi="Times New Roman" w:cs="Times New Roman"/>
      <w:sz w:val="24"/>
      <w:szCs w:val="24"/>
      <w:lang w:eastAsia="ru-RU"/>
    </w:rPr>
  </w:style>
  <w:style w:type="paragraph" w:styleId="ae">
    <w:name w:val="header"/>
    <w:basedOn w:val="a"/>
    <w:link w:val="ad"/>
    <w:uiPriority w:val="99"/>
    <w:semiHidden/>
    <w:unhideWhenUsed/>
    <w:rsid w:val="004C6003"/>
    <w:pPr>
      <w:tabs>
        <w:tab w:val="center" w:pos="4677"/>
        <w:tab w:val="right" w:pos="9355"/>
      </w:tabs>
    </w:pPr>
  </w:style>
  <w:style w:type="character" w:customStyle="1" w:styleId="af">
    <w:name w:val="Нижний колонтитул Знак"/>
    <w:basedOn w:val="a0"/>
    <w:link w:val="af0"/>
    <w:uiPriority w:val="99"/>
    <w:rsid w:val="004C6003"/>
    <w:rPr>
      <w:rFonts w:ascii="Times New Roman" w:eastAsia="Times New Roman" w:hAnsi="Times New Roman" w:cs="Times New Roman"/>
      <w:sz w:val="24"/>
      <w:szCs w:val="24"/>
      <w:lang w:eastAsia="ru-RU"/>
    </w:rPr>
  </w:style>
  <w:style w:type="paragraph" w:styleId="af0">
    <w:name w:val="footer"/>
    <w:basedOn w:val="a"/>
    <w:link w:val="af"/>
    <w:uiPriority w:val="99"/>
    <w:unhideWhenUsed/>
    <w:rsid w:val="004C6003"/>
    <w:pPr>
      <w:tabs>
        <w:tab w:val="center" w:pos="4677"/>
        <w:tab w:val="right" w:pos="9355"/>
      </w:tabs>
    </w:pPr>
  </w:style>
  <w:style w:type="paragraph" w:styleId="af1">
    <w:name w:val="Balloon Text"/>
    <w:basedOn w:val="a"/>
    <w:link w:val="af2"/>
    <w:uiPriority w:val="99"/>
    <w:semiHidden/>
    <w:unhideWhenUsed/>
    <w:rsid w:val="00552F34"/>
    <w:rPr>
      <w:rFonts w:ascii="Tahoma" w:hAnsi="Tahoma" w:cs="Tahoma"/>
      <w:sz w:val="16"/>
      <w:szCs w:val="16"/>
    </w:rPr>
  </w:style>
  <w:style w:type="character" w:customStyle="1" w:styleId="af2">
    <w:name w:val="Текст выноски Знак"/>
    <w:basedOn w:val="a0"/>
    <w:link w:val="af1"/>
    <w:uiPriority w:val="99"/>
    <w:semiHidden/>
    <w:rsid w:val="00552F34"/>
    <w:rPr>
      <w:rFonts w:ascii="Tahoma" w:eastAsia="Times New Roman" w:hAnsi="Tahoma" w:cs="Tahoma"/>
      <w:sz w:val="16"/>
      <w:szCs w:val="16"/>
      <w:lang w:eastAsia="ru-RU"/>
    </w:rPr>
  </w:style>
  <w:style w:type="paragraph" w:customStyle="1" w:styleId="Standard">
    <w:name w:val="Standard"/>
    <w:rsid w:val="00991CDD"/>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A7C9F-D6B2-412C-A62E-D48436851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nakopova</dc:creator>
  <cp:lastModifiedBy>galina</cp:lastModifiedBy>
  <cp:revision>2</cp:revision>
  <cp:lastPrinted>2011-05-31T12:13:00Z</cp:lastPrinted>
  <dcterms:created xsi:type="dcterms:W3CDTF">2016-09-19T10:03:00Z</dcterms:created>
  <dcterms:modified xsi:type="dcterms:W3CDTF">2016-09-19T10:03:00Z</dcterms:modified>
</cp:coreProperties>
</file>